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414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BD259E" w:rsidTr="004875DB">
        <w:trPr>
          <w:trHeight w:val="1749"/>
        </w:trPr>
        <w:tc>
          <w:tcPr>
            <w:tcW w:w="4149" w:type="dxa"/>
          </w:tcPr>
          <w:p w:rsidR="00BD259E" w:rsidRDefault="00BD259E" w:rsidP="00BD25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4875DB" w:rsidRDefault="004875DB" w:rsidP="00BD2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Пограничного</w:t>
            </w:r>
            <w:r w:rsidR="00BD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округа</w:t>
            </w:r>
          </w:p>
          <w:p w:rsidR="00BD259E" w:rsidRDefault="004875DB" w:rsidP="00E5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_________202</w:t>
            </w:r>
            <w:r w:rsidR="00D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_____</w:t>
            </w:r>
          </w:p>
        </w:tc>
      </w:tr>
    </w:tbl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974" w:rsidRDefault="00944974" w:rsidP="00BD2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CC" w:rsidRPr="003A4ACC" w:rsidRDefault="00581FFB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A4ACC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ОГРАММА</w:t>
      </w:r>
    </w:p>
    <w:p w:rsidR="003A4ACC" w:rsidRPr="00965F34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</w:t>
      </w:r>
      <w:r w:rsidR="00AA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</w:t>
      </w:r>
      <w:r w:rsidR="0019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71C82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 w:rsidR="005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МУНИЦИПАЛЬНОГО 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 И В ДОРОЖНОМ ХОЗ</w:t>
      </w:r>
      <w:r w:rsidR="0062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ЯЙСТВЕ НА ТЕРРИТОРИИ ПОГРАНИЧНОГ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F71C82" w:rsidRPr="00965F34" w:rsidRDefault="00F71C82" w:rsidP="00F7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8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C82" w:rsidRDefault="00F71C82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CF6D00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CF6D00" w:rsidRPr="00D4301C" w:rsidRDefault="00D4301C" w:rsidP="00D4301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301C">
        <w:rPr>
          <w:rFonts w:ascii="Times New Roman" w:hAnsi="Times New Roman" w:cs="Times New Roman"/>
          <w:b w:val="0"/>
          <w:sz w:val="26"/>
          <w:szCs w:val="26"/>
        </w:rPr>
        <w:t>п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рограммы</w:t>
      </w:r>
      <w:r w:rsidRPr="00D430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</w:t>
      </w:r>
      <w:r w:rsidR="00F71C82" w:rsidRPr="00F71C82">
        <w:rPr>
          <w:sz w:val="26"/>
          <w:szCs w:val="26"/>
        </w:rPr>
        <w:t xml:space="preserve"> 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8B2B6C">
        <w:rPr>
          <w:rFonts w:ascii="Times New Roman" w:hAnsi="Times New Roman" w:cs="Times New Roman"/>
          <w:b w:val="0"/>
          <w:sz w:val="26"/>
          <w:szCs w:val="26"/>
        </w:rPr>
        <w:t>яйстве на территории Пограничного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D8775A">
        <w:rPr>
          <w:rFonts w:ascii="Times New Roman" w:hAnsi="Times New Roman" w:cs="Times New Roman"/>
          <w:b w:val="0"/>
          <w:sz w:val="26"/>
          <w:szCs w:val="26"/>
        </w:rPr>
        <w:t>5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8"/>
      </w:tblGrid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E559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в сфере муниципального</w:t>
            </w:r>
            <w:r w:rsidR="003756B5" w:rsidRPr="00375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на автомобильном транспорте, городском наземном электрическом транспорте и в дорожном хозяйстве на территории </w:t>
            </w:r>
            <w:r w:rsidR="00F467A3" w:rsidRPr="00F467A3">
              <w:rPr>
                <w:rFonts w:ascii="Times New Roman" w:hAnsi="Times New Roman" w:cs="Times New Roman"/>
                <w:sz w:val="26"/>
                <w:szCs w:val="26"/>
              </w:rPr>
              <w:t>Пограничного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F6D00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877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06.10.2003 №131-ФЗ «Об общих принципах организации местного самоуправления в Российской Федерации</w:t>
            </w:r>
            <w:r w:rsidR="000353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6D00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</w:t>
            </w:r>
            <w:r w:rsidR="00CF6D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31.07.2020 </w:t>
            </w:r>
            <w:r w:rsidR="00CF6D00" w:rsidRPr="005B0D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248 – ФЗ «О государственном контроле (надзоре) и муниципальном контроле в Российской Федерации»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4D8F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-Постановление Правительства РФ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от 25.06.2021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F6D00" w:rsidRPr="00CF6D00" w:rsidTr="00F94C46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8117EE" w:rsidP="00CF6D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BA37A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хозяйства управления жизнеобеспечения и градостроительства </w:t>
            </w:r>
            <w:r w:rsidR="00FF68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747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FF68F5" w:rsidRPr="00F467A3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194D8F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6D00" w:rsidRPr="00CF6D00" w:rsidTr="00F94C4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Цели П</w:t>
            </w: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предотвращение рисков причинения вреда охраняемым законом ценностям;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CF6D00" w:rsidRPr="00CF6D00" w:rsidRDefault="00C13A74" w:rsidP="00C1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взаимодействия между подконтрольными субъектами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органом муниципального контроля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CF6D00" w:rsidRPr="00CF6D00" w:rsidRDefault="00C13A74" w:rsidP="0062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622B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 муниципального округа и Думы Пограничного муниципального округа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850BD" w:rsidP="00E559AA">
            <w:pPr>
              <w:spacing w:line="240" w:lineRule="auto"/>
              <w:ind w:firstLine="2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775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ind w:firstLine="432"/>
              <w:jc w:val="both"/>
              <w:rPr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Финансирование не предусмотрено</w:t>
            </w:r>
          </w:p>
        </w:tc>
      </w:tr>
      <w:tr w:rsidR="00CF6D00" w:rsidRPr="00CF6D00" w:rsidTr="00F94C46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sz w:val="26"/>
                <w:szCs w:val="26"/>
              </w:rPr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снижение рисков причинения вреда охраняемым законом ценностям;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увеличение доли законопослушных подконтрольных субъектов»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внедрение различных способов профилактики»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повышение прозрачности деятельности контрольно-надзорного органа.</w:t>
            </w:r>
          </w:p>
        </w:tc>
      </w:tr>
    </w:tbl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50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1.Анализ текущего состояния осуществления муниципального 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3618BB">
        <w:rPr>
          <w:rFonts w:ascii="Times New Roman" w:hAnsi="Times New Roman" w:cs="Times New Roman"/>
          <w:b/>
          <w:sz w:val="26"/>
          <w:szCs w:val="26"/>
        </w:rPr>
        <w:t>яйстве на территории Пограничного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840CD0" w:rsidRPr="00840CD0" w:rsidRDefault="00840CD0" w:rsidP="0084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4B186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8775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23203B" w:rsidRDefault="003756B5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муниципальным </w:t>
      </w:r>
      <w:r w:rsidRPr="003756B5">
        <w:rPr>
          <w:rFonts w:ascii="Times New Roman" w:hAnsi="Times New Roman" w:cs="Times New Roman"/>
          <w:sz w:val="26"/>
          <w:szCs w:val="26"/>
        </w:rPr>
        <w:t xml:space="preserve">контролем на автомобильном транспорте, городском наземном электрическом транспорте и в дорожном хозяйстве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понимается деятельность органов местного самоуправления, уполномоченных на организацию и проведение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2320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обязательных требований: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1</w:t>
      </w: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) в области автомобильных дорог и дорожной деятельности, установленных в отношении автомобильных дорог местного значения: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736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203B" w:rsidRPr="008E7736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8E7736">
        <w:rPr>
          <w:rFonts w:ascii="Times New Roman" w:eastAsia="Times New Roman" w:hAnsi="Times New Roman"/>
          <w:color w:val="242424"/>
          <w:sz w:val="26"/>
          <w:szCs w:val="26"/>
        </w:rPr>
        <w:lastRenderedPageBreak/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eastAsia="Times New Roman" w:hAnsi="Times New Roman"/>
          <w:color w:val="242424"/>
          <w:sz w:val="26"/>
          <w:szCs w:val="26"/>
        </w:rPr>
        <w:t>рганизации регулярных перевозок.</w:t>
      </w:r>
    </w:p>
    <w:p w:rsidR="005E2039" w:rsidRDefault="00840CD0" w:rsidP="00901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Объектом муниципального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3E2ED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r w:rsidR="005F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остановочный пункт, в том числе расположенный на территории автостанции;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транспортное средство;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автомобильная дорога общего пользования местного значения и искусственные дорожные сооружения на ней;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придорожные полосы и полосы отвода автомобильных дорог общего пользования местного значения;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перевозке пассажиров и иных лиц автобусами по муниципальным маршрутам;</w:t>
      </w:r>
    </w:p>
    <w:p w:rsidR="00FE6ACF" w:rsidRPr="00FE6ACF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6"/>
          <w:szCs w:val="26"/>
        </w:rPr>
      </w:pPr>
      <w:r w:rsidRPr="00FE6ACF">
        <w:rPr>
          <w:rFonts w:ascii="Times New Roman" w:eastAsia="Times New Roman" w:hAnsi="Times New Roman"/>
          <w:color w:val="242424"/>
          <w:sz w:val="26"/>
          <w:szCs w:val="26"/>
        </w:rPr>
        <w:t>- деятельность по оказанию услуг автостанцией.</w:t>
      </w:r>
    </w:p>
    <w:p w:rsidR="00840CD0" w:rsidRDefault="00840CD0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="008E7736">
        <w:rPr>
          <w:rFonts w:ascii="Times New Roman" w:hAnsi="Times New Roman" w:cs="Times New Roman"/>
          <w:sz w:val="26"/>
          <w:szCs w:val="26"/>
        </w:rPr>
        <w:t>контроль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7C0823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 на соблюдение </w:t>
      </w:r>
      <w:r w:rsidR="008E7736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8E7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соблюдения обязательных требований 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7C0823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7C0823"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округа.</w:t>
      </w:r>
    </w:p>
    <w:p w:rsidR="00840CD0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CD0" w:rsidRPr="00AD0430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реализации Программы</w:t>
      </w:r>
    </w:p>
    <w:p w:rsidR="00F14C0F" w:rsidRPr="00F14C0F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Целями </w:t>
      </w:r>
      <w:r w:rsidR="00AD04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предотвращение рисков причинения вреда охраняемым законом ценностям;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F14C0F" w:rsidRPr="00F14C0F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F14C0F" w:rsidRPr="00F14C0F" w:rsidRDefault="00F14C0F" w:rsidP="00C13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достижения цели Программы необходимо решить следующие задачи: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14C0F" w:rsidRP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F14C0F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</w:t>
      </w:r>
      <w:r w:rsidR="003644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6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F14C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C0F" w:rsidRDefault="00F14C0F" w:rsidP="00F14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уполномоченным органом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виды профилактических мероприятий: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предостережений;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3.2.1.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информационно-телекоммуникационной сети "Интернет" (далее - сеть "Интернет") и средствах массовой информации.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постоянно, по мере внесения изменений в нормативные правовые акты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поступления сведений о готовящихся нарушениях обязательных требований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3.2.3.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(разъяснения по вопросам, связанным с организацией и осуществлением муниципального</w:t>
      </w:r>
      <w:r w:rsidR="0003324E" w:rsidRPr="0003324E">
        <w:rPr>
          <w:rFonts w:ascii="Times New Roman" w:hAnsi="Times New Roman" w:cs="Times New Roman"/>
          <w:sz w:val="26"/>
          <w:szCs w:val="26"/>
        </w:rPr>
        <w:t xml:space="preserve"> 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FF312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петенция уполномоченного органа;</w:t>
      </w:r>
    </w:p>
    <w:p w:rsidR="00A52B99" w:rsidRP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людение обязательных требований;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рольных (надзорных) мероприятий;</w:t>
      </w:r>
    </w:p>
    <w:p w:rsid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рименение мер ответственности.</w:t>
      </w:r>
    </w:p>
    <w:p w:rsidR="00DE1D4A" w:rsidRPr="00A52B99" w:rsidRDefault="00DE1D4A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постоянно.</w:t>
      </w:r>
    </w:p>
    <w:p w:rsidR="00F14C0F" w:rsidRPr="00F14C0F" w:rsidRDefault="00A52B99" w:rsidP="003D4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900D4" w:rsidRDefault="00D4301C" w:rsidP="005900D4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5900D4">
        <w:rPr>
          <w:b/>
          <w:color w:val="000000"/>
          <w:sz w:val="26"/>
          <w:szCs w:val="26"/>
        </w:rPr>
        <w:t xml:space="preserve">. Ресурсное обеспечение </w:t>
      </w:r>
      <w:r>
        <w:rPr>
          <w:b/>
          <w:color w:val="000000"/>
          <w:sz w:val="26"/>
          <w:szCs w:val="26"/>
        </w:rPr>
        <w:t>П</w:t>
      </w:r>
      <w:r w:rsidR="005900D4">
        <w:rPr>
          <w:b/>
          <w:color w:val="000000"/>
          <w:sz w:val="26"/>
          <w:szCs w:val="26"/>
        </w:rPr>
        <w:t>рограммы</w:t>
      </w:r>
    </w:p>
    <w:p w:rsid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>
        <w:rPr>
          <w:color w:val="000000"/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4301C" w:rsidRDefault="00D4301C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D4301C" w:rsidRDefault="00D4301C" w:rsidP="00D4301C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Механизм реализации программы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выявленных нарушений;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>- количество мероприятий по информированию подконтрольных субъектов по вопросам соблюдения требований.</w:t>
      </w:r>
    </w:p>
    <w:p w:rsidR="005900D4" w:rsidRPr="005900D4" w:rsidRDefault="005900D4" w:rsidP="005900D4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4301C" w:rsidRPr="00D4301C" w:rsidRDefault="00D4301C" w:rsidP="00D430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01C">
        <w:rPr>
          <w:rFonts w:ascii="Times New Roman" w:hAnsi="Times New Roman" w:cs="Times New Roman"/>
          <w:b/>
          <w:sz w:val="26"/>
          <w:szCs w:val="26"/>
        </w:rPr>
        <w:t xml:space="preserve">6. Показатели результативности и эффективности Программы </w:t>
      </w:r>
    </w:p>
    <w:p w:rsidR="00D4301C" w:rsidRPr="00D4301C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К отчетным показателям Программы на 202</w:t>
      </w:r>
      <w:r w:rsidR="00E559AA">
        <w:rPr>
          <w:rFonts w:ascii="Times New Roman" w:hAnsi="Times New Roman" w:cs="Times New Roman"/>
          <w:sz w:val="26"/>
          <w:szCs w:val="26"/>
        </w:rPr>
        <w:t>4</w:t>
      </w:r>
      <w:r w:rsidRPr="00D4301C">
        <w:rPr>
          <w:rFonts w:ascii="Times New Roman" w:hAnsi="Times New Roman" w:cs="Times New Roman"/>
          <w:sz w:val="26"/>
          <w:szCs w:val="26"/>
        </w:rPr>
        <w:t xml:space="preserve"> год относятся: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выданных предостережений;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количество проведенных профилактических мероприятий связанных с консультированием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проведенных профилактических визитов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 xml:space="preserve">-  соотношение устраненных нарушений обязательных требований, выявленных в ходе осуществления </w:t>
      </w:r>
      <w:r w:rsidR="00314653" w:rsidRPr="00D4301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14653">
        <w:rPr>
          <w:rFonts w:ascii="Times New Roman" w:hAnsi="Times New Roman" w:cs="Times New Roman"/>
          <w:sz w:val="26"/>
          <w:szCs w:val="26"/>
        </w:rPr>
        <w:t>контроля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4301C">
        <w:rPr>
          <w:rFonts w:ascii="Times New Roman" w:hAnsi="Times New Roman" w:cs="Times New Roman"/>
          <w:sz w:val="26"/>
          <w:szCs w:val="26"/>
        </w:rPr>
        <w:t>, к общему количеству выявленных нарушений обязательных требований.</w:t>
      </w:r>
    </w:p>
    <w:p w:rsidR="00DE1D4A" w:rsidRPr="00DE1D4A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Информация о реализации Программы ра</w:t>
      </w:r>
      <w:r w:rsidR="00C42531">
        <w:rPr>
          <w:rFonts w:ascii="Times New Roman" w:hAnsi="Times New Roman" w:cs="Times New Roman"/>
          <w:sz w:val="26"/>
          <w:szCs w:val="26"/>
        </w:rPr>
        <w:t>змещается на официальном сайте А</w:t>
      </w:r>
      <w:r w:rsidRPr="00D4301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161EB">
        <w:rPr>
          <w:rFonts w:ascii="Times New Roman" w:hAnsi="Times New Roman" w:cs="Times New Roman"/>
          <w:sz w:val="26"/>
          <w:szCs w:val="26"/>
        </w:rPr>
        <w:t xml:space="preserve">и Думы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C161E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446FA">
        <w:rPr>
          <w:rFonts w:ascii="Times New Roman" w:hAnsi="Times New Roman" w:cs="Times New Roman"/>
          <w:sz w:val="26"/>
          <w:szCs w:val="26"/>
        </w:rPr>
        <w:t>.</w:t>
      </w:r>
    </w:p>
    <w:p w:rsidR="00C850BD" w:rsidRPr="00DE1D4A" w:rsidRDefault="00C850BD" w:rsidP="00C85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0BD" w:rsidSect="002948C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0B"/>
    <w:rsid w:val="0001528F"/>
    <w:rsid w:val="0001552D"/>
    <w:rsid w:val="0003324E"/>
    <w:rsid w:val="000353F1"/>
    <w:rsid w:val="000408A4"/>
    <w:rsid w:val="000508A8"/>
    <w:rsid w:val="000607B2"/>
    <w:rsid w:val="00087470"/>
    <w:rsid w:val="000C452A"/>
    <w:rsid w:val="000D24AD"/>
    <w:rsid w:val="000F6646"/>
    <w:rsid w:val="000F798D"/>
    <w:rsid w:val="00113A38"/>
    <w:rsid w:val="00194D8F"/>
    <w:rsid w:val="00196764"/>
    <w:rsid w:val="001A1A45"/>
    <w:rsid w:val="001B3298"/>
    <w:rsid w:val="00221475"/>
    <w:rsid w:val="0023203B"/>
    <w:rsid w:val="002948C9"/>
    <w:rsid w:val="002A5BEF"/>
    <w:rsid w:val="002C7DFD"/>
    <w:rsid w:val="002E774C"/>
    <w:rsid w:val="00314653"/>
    <w:rsid w:val="003313E6"/>
    <w:rsid w:val="003365DF"/>
    <w:rsid w:val="003618BB"/>
    <w:rsid w:val="0036446B"/>
    <w:rsid w:val="003756B5"/>
    <w:rsid w:val="00386506"/>
    <w:rsid w:val="0039365A"/>
    <w:rsid w:val="003A4ACC"/>
    <w:rsid w:val="003D4CF5"/>
    <w:rsid w:val="003E2ED6"/>
    <w:rsid w:val="0047305C"/>
    <w:rsid w:val="004834AF"/>
    <w:rsid w:val="004875DB"/>
    <w:rsid w:val="004B1866"/>
    <w:rsid w:val="004B69E4"/>
    <w:rsid w:val="004E7D28"/>
    <w:rsid w:val="004F1A44"/>
    <w:rsid w:val="00553D1E"/>
    <w:rsid w:val="00581FFB"/>
    <w:rsid w:val="00584EF0"/>
    <w:rsid w:val="00586B9A"/>
    <w:rsid w:val="005900D4"/>
    <w:rsid w:val="005C26B5"/>
    <w:rsid w:val="005E2039"/>
    <w:rsid w:val="005E6782"/>
    <w:rsid w:val="005F521C"/>
    <w:rsid w:val="00615DE7"/>
    <w:rsid w:val="006203FA"/>
    <w:rsid w:val="00622B2D"/>
    <w:rsid w:val="00647C21"/>
    <w:rsid w:val="00670F9F"/>
    <w:rsid w:val="00684331"/>
    <w:rsid w:val="00685C50"/>
    <w:rsid w:val="006942CB"/>
    <w:rsid w:val="006A0769"/>
    <w:rsid w:val="006C0230"/>
    <w:rsid w:val="006D67F5"/>
    <w:rsid w:val="007167EB"/>
    <w:rsid w:val="007439AD"/>
    <w:rsid w:val="00763750"/>
    <w:rsid w:val="007C0823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96E21"/>
    <w:rsid w:val="008B2B6C"/>
    <w:rsid w:val="008B62E1"/>
    <w:rsid w:val="008C48B1"/>
    <w:rsid w:val="008D09D4"/>
    <w:rsid w:val="008E7736"/>
    <w:rsid w:val="009011E8"/>
    <w:rsid w:val="00916ADF"/>
    <w:rsid w:val="00944974"/>
    <w:rsid w:val="0096000B"/>
    <w:rsid w:val="00965F34"/>
    <w:rsid w:val="00A242B5"/>
    <w:rsid w:val="00A52B99"/>
    <w:rsid w:val="00A5620C"/>
    <w:rsid w:val="00A91200"/>
    <w:rsid w:val="00AA7D6F"/>
    <w:rsid w:val="00AD0430"/>
    <w:rsid w:val="00AD27D4"/>
    <w:rsid w:val="00B36E16"/>
    <w:rsid w:val="00B400B1"/>
    <w:rsid w:val="00B40D1C"/>
    <w:rsid w:val="00BA0071"/>
    <w:rsid w:val="00BA1983"/>
    <w:rsid w:val="00BA37A2"/>
    <w:rsid w:val="00BD259E"/>
    <w:rsid w:val="00BE3F0B"/>
    <w:rsid w:val="00BE5784"/>
    <w:rsid w:val="00C13A74"/>
    <w:rsid w:val="00C161EB"/>
    <w:rsid w:val="00C1680F"/>
    <w:rsid w:val="00C42531"/>
    <w:rsid w:val="00C60AF3"/>
    <w:rsid w:val="00C827D1"/>
    <w:rsid w:val="00C850BD"/>
    <w:rsid w:val="00C9536F"/>
    <w:rsid w:val="00CF6D00"/>
    <w:rsid w:val="00D12C3B"/>
    <w:rsid w:val="00D20ECA"/>
    <w:rsid w:val="00D2285E"/>
    <w:rsid w:val="00D4301C"/>
    <w:rsid w:val="00D8775A"/>
    <w:rsid w:val="00DC79D7"/>
    <w:rsid w:val="00DE177A"/>
    <w:rsid w:val="00DE1D4A"/>
    <w:rsid w:val="00DF3774"/>
    <w:rsid w:val="00E23331"/>
    <w:rsid w:val="00E54406"/>
    <w:rsid w:val="00E559AA"/>
    <w:rsid w:val="00E85A0D"/>
    <w:rsid w:val="00E9008F"/>
    <w:rsid w:val="00EA4B81"/>
    <w:rsid w:val="00EC4A62"/>
    <w:rsid w:val="00ED57CA"/>
    <w:rsid w:val="00F14C0F"/>
    <w:rsid w:val="00F15DEB"/>
    <w:rsid w:val="00F446FA"/>
    <w:rsid w:val="00F467A3"/>
    <w:rsid w:val="00F71C82"/>
    <w:rsid w:val="00FC60A5"/>
    <w:rsid w:val="00FD2C50"/>
    <w:rsid w:val="00FE6ACF"/>
    <w:rsid w:val="00FF3126"/>
    <w:rsid w:val="00FF356B"/>
    <w:rsid w:val="00FF644B"/>
    <w:rsid w:val="00FF68F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751F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211-2</cp:lastModifiedBy>
  <cp:revision>140</cp:revision>
  <cp:lastPrinted>2021-12-10T00:53:00Z</cp:lastPrinted>
  <dcterms:created xsi:type="dcterms:W3CDTF">2021-08-11T00:14:00Z</dcterms:created>
  <dcterms:modified xsi:type="dcterms:W3CDTF">2024-11-26T23:11:00Z</dcterms:modified>
</cp:coreProperties>
</file>